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1A11F" w14:textId="0F7890C8" w:rsidR="009A0BD9" w:rsidRPr="00A07EC2" w:rsidRDefault="009A0BD9" w:rsidP="009A0BD9">
      <w:pPr>
        <w:pStyle w:val="3GPPHeader"/>
        <w:rPr>
          <w:sz w:val="32"/>
          <w:szCs w:val="32"/>
        </w:rPr>
      </w:pPr>
      <w:r w:rsidRPr="00A07EC2">
        <w:t>3GPP TSG-RAN WG1 Meeting #11</w:t>
      </w:r>
      <w:r w:rsidR="00847D49">
        <w:t>9</w:t>
      </w:r>
      <w:r w:rsidRPr="00A07EC2">
        <w:tab/>
      </w:r>
      <w:r w:rsidRPr="00FD6FF4">
        <w:rPr>
          <w:sz w:val="32"/>
          <w:szCs w:val="32"/>
        </w:rPr>
        <w:t>R1-</w:t>
      </w:r>
      <w:r w:rsidR="00A07EC2" w:rsidRPr="00FD6FF4">
        <w:t xml:space="preserve"> </w:t>
      </w:r>
      <w:r w:rsidR="00FD6FF4" w:rsidRPr="00FD6FF4">
        <w:rPr>
          <w:sz w:val="32"/>
          <w:szCs w:val="32"/>
        </w:rPr>
        <w:t>2410613</w:t>
      </w:r>
    </w:p>
    <w:p w14:paraId="4B8ED4FD" w14:textId="0D566F33" w:rsidR="009A0BD9" w:rsidRPr="00CE0424" w:rsidRDefault="00847D49" w:rsidP="009A0BD9">
      <w:pPr>
        <w:pStyle w:val="3GPPHeader"/>
      </w:pPr>
      <w:r>
        <w:t>Orlando, Florida, USA</w:t>
      </w:r>
      <w:r w:rsidR="009A0BD9">
        <w:t xml:space="preserve">, </w:t>
      </w:r>
      <w:r>
        <w:t>November</w:t>
      </w:r>
      <w:r w:rsidR="009A0BD9">
        <w:t xml:space="preserve"> </w:t>
      </w:r>
      <w:r w:rsidR="00B376C0">
        <w:t>18</w:t>
      </w:r>
      <w:r w:rsidR="00B376C0" w:rsidRPr="00271481">
        <w:rPr>
          <w:vertAlign w:val="superscript"/>
        </w:rPr>
        <w:t>th</w:t>
      </w:r>
      <w:r w:rsidR="00B376C0">
        <w:t xml:space="preserve"> –22</w:t>
      </w:r>
      <w:r w:rsidR="00B376C0">
        <w:rPr>
          <w:vertAlign w:val="superscript"/>
        </w:rPr>
        <w:t>nd</w:t>
      </w:r>
      <w:r w:rsidR="00B376C0">
        <w:t>,</w:t>
      </w:r>
      <w:r w:rsidR="00B376C0" w:rsidRPr="0006526C">
        <w:t xml:space="preserve"> </w:t>
      </w:r>
      <w:r w:rsidR="00B376C0">
        <w:t>2024</w:t>
      </w:r>
    </w:p>
    <w:p w14:paraId="2394BC04" w14:textId="4F863152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0212249C" w:rsidR="00E90E49" w:rsidRPr="00AB2C2A" w:rsidRDefault="003D3C45" w:rsidP="00311702">
      <w:pPr>
        <w:pStyle w:val="3GPPHeader"/>
        <w:rPr>
          <w:b w:val="0"/>
          <w:bCs/>
        </w:rPr>
      </w:pPr>
      <w:r w:rsidRPr="00FD6FF4">
        <w:t>Title:</w:t>
      </w:r>
      <w:r w:rsidR="00E90E49" w:rsidRPr="00FD6FF4">
        <w:tab/>
      </w:r>
      <w:r w:rsidR="00EE2A73" w:rsidRPr="00FD6FF4">
        <w:t xml:space="preserve">discussion on </w:t>
      </w:r>
      <w:r w:rsidR="004E297A" w:rsidRPr="00FD6FF4">
        <w:t>LS on Additional Measurements for SL-TDOA and SL-TOA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21219FB6" w:rsidR="002D2381" w:rsidRPr="00682AC3" w:rsidRDefault="00DE25D9" w:rsidP="00682AC3">
      <w:pPr>
        <w:rPr>
          <w:rFonts w:cstheme="minorHAnsi"/>
        </w:rPr>
      </w:pPr>
      <w:r w:rsidRPr="00682AC3">
        <w:rPr>
          <w:rFonts w:cstheme="minorHAnsi"/>
        </w:rPr>
        <w:t xml:space="preserve">In the </w:t>
      </w:r>
      <w:r w:rsidR="00FF3D65" w:rsidRPr="00682AC3">
        <w:rPr>
          <w:rFonts w:cstheme="minorHAnsi"/>
        </w:rPr>
        <w:t>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LS</w:t>
      </w:r>
      <w:r w:rsidR="00D678E9" w:rsidRPr="00682AC3">
        <w:rPr>
          <w:rFonts w:cstheme="minorHAnsi"/>
        </w:rPr>
        <w:t xml:space="preserve"> </w:t>
      </w:r>
      <w:r w:rsidR="00FF3D65" w:rsidRPr="00682AC3">
        <w:rPr>
          <w:rFonts w:cstheme="minorHAnsi"/>
        </w:rPr>
        <w:t>“</w:t>
      </w:r>
      <w:r w:rsidR="004F7BD6" w:rsidRPr="004F7BD6">
        <w:rPr>
          <w:rFonts w:cstheme="minorHAnsi"/>
          <w:bCs/>
          <w:lang w:eastAsia="zh-CN"/>
        </w:rPr>
        <w:t>LS on Additional Measurements for SL-TDOA and SL-TOA</w:t>
      </w:r>
      <w:r w:rsidR="00FF3D65" w:rsidRPr="00682AC3">
        <w:rPr>
          <w:rFonts w:cstheme="minorHAnsi"/>
        </w:rPr>
        <w:t>” 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</w:t>
      </w:r>
      <w:r w:rsidR="00D678E9" w:rsidRPr="00682AC3">
        <w:rPr>
          <w:rFonts w:cstheme="minorHAnsi"/>
        </w:rPr>
        <w:t>requests the following</w:t>
      </w:r>
      <w:r w:rsidR="00FF3D65" w:rsidRPr="00682AC3">
        <w:rPr>
          <w:rFonts w:cstheme="minorHAnsi"/>
        </w:rPr>
        <w:t xml:space="preserve">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C92F3D">
        <w:tc>
          <w:tcPr>
            <w:tcW w:w="9629" w:type="dxa"/>
          </w:tcPr>
          <w:p w14:paraId="3A0A2167" w14:textId="39055358" w:rsidR="00CA3C4B" w:rsidRDefault="00FF3D65" w:rsidP="00386AD0">
            <w:pPr>
              <w:spacing w:after="180"/>
              <w:rPr>
                <w:rFonts w:ascii="Arial" w:hAnsi="Arial" w:cs="Arial"/>
              </w:rPr>
            </w:pPr>
            <w:r w:rsidRPr="00A52F5D">
              <w:rPr>
                <w:rFonts w:ascii="Arial" w:hAnsi="Arial" w:cs="Arial"/>
                <w:i/>
                <w:iCs/>
              </w:rPr>
              <w:t xml:space="preserve">LS from </w:t>
            </w:r>
            <w:r w:rsidR="009469FC" w:rsidRPr="009469FC">
              <w:rPr>
                <w:rFonts w:ascii="Arial" w:hAnsi="Arial" w:cs="Arial"/>
                <w:i/>
                <w:iCs/>
              </w:rPr>
              <w:t>R1-2409344 (R2-2409256)</w:t>
            </w:r>
          </w:p>
          <w:p w14:paraId="39642B43" w14:textId="18E5E925" w:rsidR="00C92F3D" w:rsidRPr="00C92F3D" w:rsidRDefault="007A6069" w:rsidP="007A6069">
            <w:pPr>
              <w:rPr>
                <w:rFonts w:ascii="Arial" w:eastAsia="Yu Mincho" w:hAnsi="Arial" w:cs="Arial"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</w:p>
          <w:p w14:paraId="7643121B" w14:textId="77777777" w:rsidR="00D715D1" w:rsidRPr="00D715D1" w:rsidRDefault="00D715D1" w:rsidP="00D715D1">
            <w:pPr>
              <w:spacing w:after="120" w:line="240" w:lineRule="auto"/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715D1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1. Overall Description:</w:t>
            </w:r>
          </w:p>
          <w:p w14:paraId="061A9544" w14:textId="77777777" w:rsidR="00D715D1" w:rsidRPr="00D715D1" w:rsidRDefault="00D715D1" w:rsidP="00D715D1">
            <w:pPr>
              <w:spacing w:afterLines="50" w:after="120" w:line="240" w:lineRule="auto"/>
              <w:rPr>
                <w:rFonts w:ascii="Arial" w:eastAsia="Yu Mincho" w:hAnsi="Arial" w:cs="Arial"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D715D1">
              <w:rPr>
                <w:rFonts w:ascii="Arial" w:eastAsia="Yu Mincho" w:hAnsi="Arial" w:cs="Arial"/>
                <w:bCs/>
                <w:iCs/>
                <w:kern w:val="0"/>
                <w:sz w:val="20"/>
                <w:szCs w:val="20"/>
                <w14:ligatures w14:val="none"/>
              </w:rPr>
              <w:t>RAN2 observed that the LS in R2-2407909 (R1-2407387) with the latest RAN1 feature list for Rel-18 NR (</w:t>
            </w:r>
            <w:r w:rsidRPr="00D715D1">
              <w:rPr>
                <w:rFonts w:ascii="Arial" w:eastAsia="SimSun" w:hAnsi="Arial" w:cs="Arial"/>
                <w:kern w:val="0"/>
                <w:sz w:val="20"/>
                <w:szCs w:val="20"/>
                <w:lang w:val="pt-BR" w:eastAsia="en-US"/>
                <w14:ligatures w14:val="none"/>
              </w:rPr>
              <w:t>R1-240</w:t>
            </w:r>
            <w:r w:rsidRPr="00D715D1">
              <w:rPr>
                <w:rFonts w:ascii="Arial" w:eastAsia="Yu Mincho" w:hAnsi="Arial" w:cs="Arial" w:hint="eastAsia"/>
                <w:kern w:val="0"/>
                <w:sz w:val="20"/>
                <w:szCs w:val="20"/>
                <w:lang w:val="pt-BR"/>
                <w14:ligatures w14:val="none"/>
              </w:rPr>
              <w:t>7385</w:t>
            </w:r>
            <w:r w:rsidRPr="00D715D1">
              <w:rPr>
                <w:rFonts w:ascii="Arial" w:eastAsia="Yu Mincho" w:hAnsi="Arial" w:cs="Arial"/>
                <w:kern w:val="0"/>
                <w:sz w:val="20"/>
                <w:szCs w:val="20"/>
                <w:lang w:val="pt-BR"/>
                <w14:ligatures w14:val="none"/>
              </w:rPr>
              <w:t xml:space="preserve">) </w:t>
            </w:r>
            <w:r w:rsidRPr="00D715D1">
              <w:rPr>
                <w:rFonts w:ascii="Arial" w:eastAsia="Yu Mincho" w:hAnsi="Arial" w:cs="Arial"/>
                <w:bCs/>
                <w:iCs/>
                <w:kern w:val="0"/>
                <w:sz w:val="20"/>
                <w:szCs w:val="20"/>
                <w14:ligatures w14:val="none"/>
              </w:rPr>
              <w:t>contains the following note: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D715D1" w:rsidRPr="00D715D1" w14:paraId="6DF44931" w14:textId="77777777" w:rsidTr="00194C58">
              <w:tc>
                <w:tcPr>
                  <w:tcW w:w="10026" w:type="dxa"/>
                </w:tcPr>
                <w:p w14:paraId="44DD0421" w14:textId="77777777" w:rsidR="00D715D1" w:rsidRPr="00D715D1" w:rsidRDefault="00D715D1" w:rsidP="00D715D1">
                  <w:pPr>
                    <w:spacing w:after="0" w:line="240" w:lineRule="auto"/>
                    <w:rPr>
                      <w:rFonts w:ascii="Arial" w:eastAsia="Yu Mincho" w:hAnsi="Arial" w:cs="Arial"/>
                      <w:kern w:val="0"/>
                      <w:sz w:val="20"/>
                      <w:szCs w:val="20"/>
                      <w:lang w:val="pt-BR"/>
                      <w14:ligatures w14:val="none"/>
                    </w:rPr>
                  </w:pPr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For </w:t>
                  </w:r>
                  <w:r w:rsidRPr="00D715D1">
                    <w:rPr>
                      <w:rFonts w:ascii="Arial" w:eastAsia="SimSun" w:hAnsi="Arial" w:cs="Arial"/>
                      <w:bCs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w:t xml:space="preserve">NR_pos_enh2,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with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regards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to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FGs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41-1-7a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and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FG 41-1-7b, RAN1 </w:t>
                  </w:r>
                  <w:r w:rsidRPr="00D715D1">
                    <w:rPr>
                      <w:rFonts w:ascii="Arial" w:eastAsia="SimSun" w:hAnsi="Arial" w:cs="Arial"/>
                      <w:iCs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w:t xml:space="preserve">respectfully informs </w:t>
                  </w:r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RAN2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that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UE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capability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components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have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been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specified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,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but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there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is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no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corresponding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report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specified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in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the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i/>
                      <w:iCs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ProvideLocationInformation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message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of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TDOA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and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 xml:space="preserve"> TOA </w:t>
                  </w:r>
                  <w:proofErr w:type="spellStart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methods</w:t>
                  </w:r>
                  <w:proofErr w:type="spellEnd"/>
                  <w:r w:rsidRPr="00D715D1">
                    <w:rPr>
                      <w:rFonts w:ascii="Arial" w:eastAsia="SimSun" w:hAnsi="Arial" w:cs="Arial"/>
                      <w:kern w:val="0"/>
                      <w:sz w:val="20"/>
                      <w:szCs w:val="20"/>
                      <w:lang w:val="pt-BR" w:eastAsia="en-US"/>
                      <w14:ligatures w14:val="none"/>
                    </w:rPr>
                    <w:t>.</w:t>
                  </w:r>
                </w:p>
              </w:tc>
            </w:tr>
          </w:tbl>
          <w:p w14:paraId="4FA8C985" w14:textId="77777777" w:rsidR="00D715D1" w:rsidRPr="00D715D1" w:rsidRDefault="00D715D1" w:rsidP="00D715D1">
            <w:pPr>
              <w:spacing w:after="0" w:line="240" w:lineRule="auto"/>
              <w:rPr>
                <w:rFonts w:ascii="Arial" w:eastAsia="Yu Mincho" w:hAnsi="Arial" w:cs="Arial"/>
                <w:bCs/>
                <w:iCs/>
                <w:kern w:val="0"/>
                <w:sz w:val="20"/>
                <w:szCs w:val="20"/>
                <w14:ligatures w14:val="none"/>
              </w:rPr>
            </w:pPr>
          </w:p>
          <w:p w14:paraId="1947E2BD" w14:textId="77777777" w:rsidR="00D715D1" w:rsidRPr="00D715D1" w:rsidRDefault="00D715D1" w:rsidP="00D715D1">
            <w:pPr>
              <w:spacing w:afterLines="50" w:after="120" w:line="240" w:lineRule="auto"/>
              <w:rPr>
                <w:rFonts w:ascii="Arial" w:eastAsia="Yu Mincho" w:hAnsi="Arial" w:cs="Arial"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D715D1">
              <w:rPr>
                <w:rFonts w:ascii="Arial" w:eastAsia="Yu Mincho" w:hAnsi="Arial" w:cs="Arial"/>
                <w:bCs/>
                <w:iCs/>
                <w:kern w:val="0"/>
                <w:sz w:val="20"/>
                <w:szCs w:val="20"/>
                <w14:ligatures w14:val="none"/>
              </w:rPr>
              <w:t xml:space="preserve">However, there was no specific action for RAN2 other than </w:t>
            </w:r>
            <w:r w:rsidRPr="00D715D1">
              <w:rPr>
                <w:rFonts w:ascii="Arial" w:eastAsia="Yu Mincho" w:hAnsi="Arial" w:cs="Arial"/>
                <w:iCs/>
                <w:kern w:val="0"/>
                <w:sz w:val="20"/>
                <w:szCs w:val="20"/>
                <w:lang w:val="en-GB"/>
                <w14:ligatures w14:val="none"/>
              </w:rPr>
              <w:t>“take into account the RAN1 NR UE features”. RAN2 discussed the above issue at RAN2#127bis and have the following questions for RAN1:</w:t>
            </w:r>
          </w:p>
          <w:p w14:paraId="75D223F4" w14:textId="77777777" w:rsidR="00D715D1" w:rsidRPr="00D715D1" w:rsidRDefault="00D715D1" w:rsidP="00D715D1">
            <w:pPr>
              <w:spacing w:after="0" w:line="240" w:lineRule="auto"/>
              <w:ind w:left="1134" w:hanging="1134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Question 1: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  <w:t xml:space="preserve">Is RAN2 requested to add signalling to enable a SL-TDOA/SL-TOA capable UE to report additional measurements (up to 3 additional SL-TDOA/SL-TOA measurements according to UE capabilities)? </w:t>
            </w:r>
          </w:p>
          <w:p w14:paraId="19BA49CB" w14:textId="77777777" w:rsidR="00D715D1" w:rsidRPr="00D715D1" w:rsidRDefault="00D715D1" w:rsidP="00D715D1">
            <w:pPr>
              <w:spacing w:after="0" w:line="240" w:lineRule="auto"/>
              <w:ind w:left="1134" w:hanging="1134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1AADB7DB" w14:textId="77777777" w:rsidR="00D715D1" w:rsidRPr="00D715D1" w:rsidRDefault="00D715D1" w:rsidP="00D715D1">
            <w:pPr>
              <w:spacing w:after="0" w:line="240" w:lineRule="auto"/>
              <w:ind w:left="1134" w:hanging="1134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Question 2: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  <w:t>If the answer to Question 1 is ‘yes’, what should the additional SL-TDOA/SL-TOA measurements comprise? Do the additional SL-TDOA/SL-TOA measurements include the SL-RSTD/SL-RTOA measurements only (as FGs 41-1-7a and FG 41-1-7b seems to imply), or can the additional SL-TDOA/SL-TOA measurements also include the SL-PRS RSRP/RSRPP measurements together with other currently reported information such as SL-PRS Resource ID (</w:t>
            </w:r>
            <w:r w:rsidRPr="00D715D1">
              <w:rPr>
                <w:rFonts w:ascii="Arial" w:eastAsia="SimSun" w:hAnsi="Arial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sl-PRS-ResourceId-r18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),  LOS/NLOS indicator (</w:t>
            </w:r>
            <w:r w:rsidRPr="00D715D1">
              <w:rPr>
                <w:rFonts w:ascii="Arial" w:eastAsia="SimSun" w:hAnsi="Arial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los-NLOS-Indicator-r18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), additional paths measurements (</w:t>
            </w:r>
            <w:r w:rsidRPr="00D715D1">
              <w:rPr>
                <w:rFonts w:ascii="Arial" w:eastAsia="SimSun" w:hAnsi="Arial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sl-TDOA-AdditionalPathList-r18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/</w:t>
            </w:r>
            <w:r w:rsidRPr="00D715D1">
              <w:rPr>
                <w:rFonts w:ascii="Arial" w:eastAsia="SimSun" w:hAnsi="Arial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sl-TOA-AdditionalPathList-r18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), timing quality (</w:t>
            </w:r>
            <w:r w:rsidRPr="00D715D1">
              <w:rPr>
                <w:rFonts w:ascii="Arial" w:eastAsia="SimSun" w:hAnsi="Arial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sl-TimingQuality-r18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), and/or time stamp (</w:t>
            </w:r>
            <w:r w:rsidRPr="00D715D1">
              <w:rPr>
                <w:rFonts w:ascii="Arial" w:eastAsia="SimSun" w:hAnsi="Arial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sl-TimeStamp-r18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)?</w:t>
            </w:r>
          </w:p>
          <w:p w14:paraId="15730E80" w14:textId="77777777" w:rsidR="00D715D1" w:rsidRPr="00D715D1" w:rsidRDefault="00D715D1" w:rsidP="00D715D1">
            <w:pPr>
              <w:spacing w:after="0" w:line="240" w:lineRule="auto"/>
              <w:ind w:left="1134" w:hanging="1134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79FFF1FA" w14:textId="77777777" w:rsidR="00D715D1" w:rsidRPr="00D715D1" w:rsidRDefault="00D715D1" w:rsidP="00D715D1">
            <w:pPr>
              <w:spacing w:after="0" w:line="240" w:lineRule="auto"/>
              <w:ind w:left="1134" w:hanging="1134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Question 3: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  <w:t>If additional SL-RSTD/SL-RTOA (and probably SL-PRS RSRP/RSRPP) measurement reporting is required, should the encoding of the additional SL-RSTD/SL-RTOA (and probably SL-PRS RSRP/RSRPP) measurements be defined relative to the 1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st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/main SL-RSTD/SL-RTOA measurement (or 1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st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/main SL-PRS RSRP/RSRPP measurement)? I.e., analogous to LPP additional measurement reporting where the e.g., additional RSTD measurements are defined relative to the 1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st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/main RSTD measurement (e.g., </w:t>
            </w:r>
            <w:r w:rsidRPr="00D715D1">
              <w:rPr>
                <w:rFonts w:ascii="Arial" w:eastAsia="SimSun" w:hAnsi="Arial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nr-RSTD-</w:t>
            </w:r>
            <w:proofErr w:type="spellStart"/>
            <w:r w:rsidRPr="00D715D1">
              <w:rPr>
                <w:rFonts w:ascii="Arial" w:eastAsia="SimSun" w:hAnsi="Arial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ResultDiff</w:t>
            </w:r>
            <w:proofErr w:type="spellEnd"/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in LPP). If so, what would be the value range of the additional SL-RSTD/SL-RTOA (and probably SL-PRS RSRP/RSRPP) measurements relative to the 1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st</w:t>
            </w:r>
            <w:r w:rsidRPr="00D715D1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/main SL-RSTD/SL-RTOA (and probably SL-PRS RSRP/RSRPP) measurement?</w:t>
            </w:r>
          </w:p>
          <w:p w14:paraId="6AF30DD6" w14:textId="77777777" w:rsidR="00D715D1" w:rsidRPr="00D715D1" w:rsidRDefault="00D715D1" w:rsidP="00D715D1">
            <w:pPr>
              <w:spacing w:after="0" w:line="240" w:lineRule="auto"/>
              <w:ind w:left="1134" w:hanging="1134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14483BBA" w14:textId="52DC8BDF" w:rsidR="00FF3D65" w:rsidRPr="00386AD0" w:rsidRDefault="00FF3D65" w:rsidP="00386AD0">
            <w:pPr>
              <w:snapToGrid w:val="0"/>
              <w:spacing w:beforeLines="50" w:before="120" w:afterLines="50" w:after="120"/>
              <w:jc w:val="both"/>
            </w:pPr>
          </w:p>
        </w:tc>
      </w:tr>
    </w:tbl>
    <w:p w14:paraId="263353A3" w14:textId="2FB106CF" w:rsidR="00861BB1" w:rsidRDefault="00DE52AF" w:rsidP="00FD6FF4">
      <w:pPr>
        <w:pStyle w:val="Heading1"/>
        <w:jc w:val="both"/>
      </w:pPr>
      <w:bookmarkStart w:id="0" w:name="_Ref79166630"/>
      <w:bookmarkStart w:id="1" w:name="OLE_LINK1"/>
      <w:bookmarkStart w:id="2" w:name="OLE_LINK2"/>
      <w:r>
        <w:lastRenderedPageBreak/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  <w:r w:rsidR="00FD6FF4">
        <w:t xml:space="preserve"> </w:t>
      </w:r>
    </w:p>
    <w:p w14:paraId="6A1AA38A" w14:textId="39BA3614" w:rsidR="006707B8" w:rsidRDefault="00870630" w:rsidP="006707B8">
      <w:pPr>
        <w:spacing w:afterLines="50" w:after="120"/>
        <w:rPr>
          <w:rFonts w:eastAsia="Yu Mincho" w:cstheme="minorHAnsi"/>
          <w:iCs/>
        </w:rPr>
      </w:pPr>
      <w:r>
        <w:rPr>
          <w:rFonts w:eastAsia="Yu Mincho" w:cstheme="minorHAnsi"/>
          <w:iCs/>
        </w:rPr>
        <w:t xml:space="preserve">During RAN1#118, the issue </w:t>
      </w:r>
      <w:r w:rsidR="00A52738">
        <w:rPr>
          <w:rFonts w:eastAsia="Yu Mincho" w:cstheme="minorHAnsi"/>
          <w:iCs/>
        </w:rPr>
        <w:t xml:space="preserve">supporting multiple measurement for a given pair of UE </w:t>
      </w:r>
      <w:r>
        <w:rPr>
          <w:rFonts w:eastAsia="Yu Mincho" w:cstheme="minorHAnsi"/>
          <w:iCs/>
        </w:rPr>
        <w:t>was discussed</w:t>
      </w:r>
      <w:r w:rsidR="00A52738">
        <w:rPr>
          <w:rFonts w:eastAsia="Yu Mincho" w:cstheme="minorHAnsi"/>
          <w:iCs/>
        </w:rPr>
        <w:t xml:space="preserve">, and </w:t>
      </w:r>
      <w:r w:rsidR="00A24A9A">
        <w:rPr>
          <w:rFonts w:eastAsia="Yu Mincho" w:cstheme="minorHAnsi"/>
          <w:iCs/>
        </w:rPr>
        <w:t xml:space="preserve">comments mentioned the possibility to support multiple measurements </w:t>
      </w:r>
      <w:r w:rsidR="005A2748">
        <w:rPr>
          <w:rFonts w:eastAsia="Yu Mincho" w:cstheme="minorHAnsi"/>
          <w:iCs/>
        </w:rPr>
        <w:t xml:space="preserve">can already be supported, since </w:t>
      </w:r>
      <w:r w:rsidR="00A24A9A">
        <w:rPr>
          <w:rFonts w:eastAsia="Yu Mincho" w:cstheme="minorHAnsi"/>
          <w:iCs/>
        </w:rPr>
        <w:t xml:space="preserve">the reporting </w:t>
      </w:r>
      <w:r w:rsidR="009D2F5D">
        <w:rPr>
          <w:rFonts w:eastAsia="Yu Mincho" w:cstheme="minorHAnsi"/>
          <w:iCs/>
        </w:rPr>
        <w:t>measurement list</w:t>
      </w:r>
      <w:r w:rsidR="005A2748">
        <w:rPr>
          <w:rFonts w:eastAsia="Yu Mincho" w:cstheme="minorHAnsi"/>
          <w:iCs/>
        </w:rPr>
        <w:t xml:space="preserve"> contains four possible entries</w:t>
      </w:r>
      <w:r w:rsidR="00E73D2D">
        <w:rPr>
          <w:rFonts w:eastAsia="Yu Mincho" w:cstheme="minorHAnsi"/>
          <w:iCs/>
        </w:rPr>
        <w:t xml:space="preserve">.  It was also commented that one issue was that if the measurement list is used to report multiple measurements for a given UE pair and for a given ARP ID, then it is not possible to report multiple measurements over multiple ARP IDs in the same report. However, from our perspective, </w:t>
      </w:r>
      <w:r w:rsidR="002B5500">
        <w:rPr>
          <w:rFonts w:eastAsia="Yu Mincho" w:cstheme="minorHAnsi"/>
          <w:iCs/>
        </w:rPr>
        <w:t xml:space="preserve">that would be an optimization at this stage of the release. </w:t>
      </w:r>
    </w:p>
    <w:p w14:paraId="5DAB800D" w14:textId="77777777" w:rsidR="002B5500" w:rsidRDefault="002B5500" w:rsidP="006707B8">
      <w:pPr>
        <w:spacing w:afterLines="50" w:after="120"/>
        <w:rPr>
          <w:rFonts w:eastAsia="Yu Mincho" w:cstheme="minorHAnsi"/>
          <w:iCs/>
        </w:rPr>
      </w:pPr>
    </w:p>
    <w:p w14:paraId="4FE2C915" w14:textId="496278A2" w:rsidR="002B5500" w:rsidRDefault="00AA44FA" w:rsidP="00AA44FA">
      <w:pPr>
        <w:pStyle w:val="Proposal"/>
      </w:pPr>
      <w:r>
        <w:t xml:space="preserve">Regarding </w:t>
      </w:r>
      <w:r w:rsidRPr="00AA44FA">
        <w:t>Question 1:</w:t>
      </w:r>
      <w:r w:rsidRPr="00AA44FA">
        <w:tab/>
        <w:t xml:space="preserve">Is RAN2 requested to add </w:t>
      </w:r>
      <w:proofErr w:type="spellStart"/>
      <w:r w:rsidRPr="00AA44FA">
        <w:t>signalling</w:t>
      </w:r>
      <w:proofErr w:type="spellEnd"/>
      <w:r w:rsidRPr="00AA44FA">
        <w:t xml:space="preserve"> to enable a SL-TDOA/SL-TOA capable UE to report additional measurements (up to 3 additional SL-TDOA/SL-TOA measurements according to UE capabilities)?</w:t>
      </w:r>
    </w:p>
    <w:p w14:paraId="541E0688" w14:textId="1819F929" w:rsidR="00AA44FA" w:rsidRDefault="00AA44FA" w:rsidP="00AA44FA">
      <w:pPr>
        <w:pStyle w:val="Proposal"/>
        <w:numPr>
          <w:ilvl w:val="1"/>
          <w:numId w:val="17"/>
        </w:numPr>
      </w:pPr>
      <w:r>
        <w:t xml:space="preserve">RAN1 should respond that RAN2 is not requested to add </w:t>
      </w:r>
      <w:proofErr w:type="spellStart"/>
      <w:r>
        <w:t>signalling</w:t>
      </w:r>
      <w:proofErr w:type="spellEnd"/>
      <w:r>
        <w:t xml:space="preserve"> to support the report of additional measurements</w:t>
      </w:r>
    </w:p>
    <w:p w14:paraId="20A12021" w14:textId="1E3DA477" w:rsidR="00AA44FA" w:rsidRDefault="00AA44FA" w:rsidP="00AA44FA">
      <w:pPr>
        <w:spacing w:afterLines="50" w:after="120"/>
        <w:rPr>
          <w:rFonts w:eastAsia="Yu Mincho" w:cstheme="minorHAnsi"/>
          <w:iCs/>
        </w:rPr>
      </w:pPr>
      <w:r>
        <w:rPr>
          <w:rFonts w:eastAsia="Yu Mincho" w:cstheme="minorHAnsi"/>
          <w:iCs/>
        </w:rPr>
        <w:t xml:space="preserve">Based on the response to question 1, the remaining questions do not need to be answered. </w:t>
      </w:r>
    </w:p>
    <w:p w14:paraId="6D004723" w14:textId="17FC4D2E" w:rsidR="00A25D49" w:rsidRPr="008E38B0" w:rsidRDefault="00AA44FA" w:rsidP="003144E8">
      <w:pPr>
        <w:spacing w:afterLines="50" w:after="120"/>
        <w:rPr>
          <w:rFonts w:cstheme="minorHAnsi"/>
        </w:rPr>
      </w:pPr>
      <w:r>
        <w:rPr>
          <w:rFonts w:eastAsia="Yu Mincho" w:cstheme="minorHAnsi"/>
          <w:iCs/>
        </w:rPr>
        <w:t xml:space="preserve"> 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6D1E3AB1" w14:textId="60A20E02" w:rsidR="00B9212C" w:rsidRPr="007B21F8" w:rsidRDefault="00CA3C4B" w:rsidP="00A720BB">
      <w:pPr>
        <w:pStyle w:val="Reference"/>
        <w:rPr>
          <w:rFonts w:cstheme="minorHAnsi"/>
        </w:rPr>
      </w:pPr>
      <w:r w:rsidRPr="007B21F8">
        <w:rPr>
          <w:rFonts w:cstheme="minorHAnsi"/>
        </w:rPr>
        <w:t xml:space="preserve"> </w:t>
      </w:r>
      <w:bookmarkEnd w:id="0"/>
      <w:bookmarkEnd w:id="1"/>
      <w:bookmarkEnd w:id="2"/>
      <w:r w:rsidR="009469FC" w:rsidRPr="009469FC">
        <w:rPr>
          <w:rFonts w:cstheme="minorHAnsi"/>
        </w:rPr>
        <w:t>R1-2409344 (R2-2409256)</w:t>
      </w:r>
      <w:r w:rsidR="009469FC">
        <w:rPr>
          <w:rFonts w:cstheme="minorHAnsi"/>
        </w:rPr>
        <w:t xml:space="preserve"> </w:t>
      </w:r>
      <w:r w:rsidR="00AA44FA" w:rsidRPr="004F7BD6">
        <w:rPr>
          <w:rFonts w:cstheme="minorHAnsi"/>
          <w:bCs/>
          <w:lang w:eastAsia="zh-CN"/>
        </w:rPr>
        <w:t>LS on Additional Measurements for SL-TDOA and SL-TOA</w:t>
      </w:r>
      <w:r w:rsidR="00555223" w:rsidRPr="007B21F8">
        <w:rPr>
          <w:rFonts w:cstheme="minorHAnsi"/>
        </w:rPr>
        <w:t>, RAN2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D32A83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57EB0" w14:textId="77777777" w:rsidR="00F94072" w:rsidRDefault="00F94072">
      <w:r>
        <w:separator/>
      </w:r>
    </w:p>
  </w:endnote>
  <w:endnote w:type="continuationSeparator" w:id="0">
    <w:p w14:paraId="53FCA431" w14:textId="77777777" w:rsidR="00F94072" w:rsidRDefault="00F94072">
      <w:r>
        <w:continuationSeparator/>
      </w:r>
    </w:p>
  </w:endnote>
  <w:endnote w:type="continuationNotice" w:id="1">
    <w:p w14:paraId="44B8E4A9" w14:textId="77777777" w:rsidR="00F94072" w:rsidRDefault="00F940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D5202" w14:textId="77777777" w:rsidR="00F94072" w:rsidRDefault="00F94072">
      <w:r>
        <w:separator/>
      </w:r>
    </w:p>
  </w:footnote>
  <w:footnote w:type="continuationSeparator" w:id="0">
    <w:p w14:paraId="50E7EAF6" w14:textId="77777777" w:rsidR="00F94072" w:rsidRDefault="00F94072">
      <w:r>
        <w:continuationSeparator/>
      </w:r>
    </w:p>
  </w:footnote>
  <w:footnote w:type="continuationNotice" w:id="1">
    <w:p w14:paraId="31E1CF85" w14:textId="77777777" w:rsidR="00F94072" w:rsidRDefault="00F940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B5598"/>
    <w:multiLevelType w:val="hybridMultilevel"/>
    <w:tmpl w:val="C486ECD8"/>
    <w:lvl w:ilvl="0" w:tplc="9D9024D8"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A46647"/>
    <w:multiLevelType w:val="hybridMultilevel"/>
    <w:tmpl w:val="1E8C456C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58E6E9BC">
      <w:start w:val="2"/>
      <w:numFmt w:val="bullet"/>
      <w:lvlText w:val="-"/>
      <w:lvlJc w:val="left"/>
      <w:pPr>
        <w:ind w:left="1440" w:hanging="360"/>
      </w:pPr>
      <w:rPr>
        <w:rFonts w:ascii="Arial" w:eastAsia="PMingLiU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6B33DA"/>
    <w:multiLevelType w:val="hybridMultilevel"/>
    <w:tmpl w:val="C3923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4" w15:restartNumberingAfterBreak="0">
    <w:nsid w:val="649334D9"/>
    <w:multiLevelType w:val="hybridMultilevel"/>
    <w:tmpl w:val="88FCBD2E"/>
    <w:lvl w:ilvl="0" w:tplc="09DEE3D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8"/>
  </w:num>
  <w:num w:numId="2" w16cid:durableId="1323268544">
    <w:abstractNumId w:val="0"/>
  </w:num>
  <w:num w:numId="3" w16cid:durableId="338242055">
    <w:abstractNumId w:val="21"/>
  </w:num>
  <w:num w:numId="4" w16cid:durableId="2083794250">
    <w:abstractNumId w:val="22"/>
  </w:num>
  <w:num w:numId="5" w16cid:durableId="457576691">
    <w:abstractNumId w:val="7"/>
  </w:num>
  <w:num w:numId="6" w16cid:durableId="1855419017">
    <w:abstractNumId w:val="9"/>
  </w:num>
  <w:num w:numId="7" w16cid:durableId="983047666">
    <w:abstractNumId w:val="3"/>
  </w:num>
  <w:num w:numId="8" w16cid:durableId="2082021909">
    <w:abstractNumId w:val="28"/>
  </w:num>
  <w:num w:numId="9" w16cid:durableId="1258977740">
    <w:abstractNumId w:val="27"/>
  </w:num>
  <w:num w:numId="10" w16cid:durableId="1278440960">
    <w:abstractNumId w:val="23"/>
  </w:num>
  <w:num w:numId="11" w16cid:durableId="1017775311">
    <w:abstractNumId w:val="29"/>
  </w:num>
  <w:num w:numId="12" w16cid:durableId="575167076">
    <w:abstractNumId w:val="1"/>
  </w:num>
  <w:num w:numId="13" w16cid:durableId="1707024529">
    <w:abstractNumId w:val="13"/>
  </w:num>
  <w:num w:numId="14" w16cid:durableId="419374843">
    <w:abstractNumId w:val="6"/>
  </w:num>
  <w:num w:numId="15" w16cid:durableId="689063921">
    <w:abstractNumId w:val="16"/>
  </w:num>
  <w:num w:numId="16" w16cid:durableId="645742951">
    <w:abstractNumId w:val="15"/>
  </w:num>
  <w:num w:numId="17" w16cid:durableId="703288562">
    <w:abstractNumId w:val="12"/>
  </w:num>
  <w:num w:numId="18" w16cid:durableId="638147366">
    <w:abstractNumId w:val="11"/>
  </w:num>
  <w:num w:numId="19" w16cid:durableId="1337881544">
    <w:abstractNumId w:val="25"/>
  </w:num>
  <w:num w:numId="20" w16cid:durableId="84041400">
    <w:abstractNumId w:val="21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2"/>
    <w:lvlOverride w:ilvl="0">
      <w:startOverride w:val="1"/>
    </w:lvlOverride>
  </w:num>
  <w:num w:numId="23" w16cid:durableId="1614824821">
    <w:abstractNumId w:val="19"/>
  </w:num>
  <w:num w:numId="24" w16cid:durableId="650644627">
    <w:abstractNumId w:val="14"/>
  </w:num>
  <w:num w:numId="25" w16cid:durableId="1935478336">
    <w:abstractNumId w:val="2"/>
  </w:num>
  <w:num w:numId="26" w16cid:durableId="590550754">
    <w:abstractNumId w:val="17"/>
  </w:num>
  <w:num w:numId="27" w16cid:durableId="225144932">
    <w:abstractNumId w:val="10"/>
  </w:num>
  <w:num w:numId="28" w16cid:durableId="138545478">
    <w:abstractNumId w:val="29"/>
  </w:num>
  <w:num w:numId="29" w16cid:durableId="459957420">
    <w:abstractNumId w:val="8"/>
  </w:num>
  <w:num w:numId="30" w16cid:durableId="599333055">
    <w:abstractNumId w:val="21"/>
  </w:num>
  <w:num w:numId="31" w16cid:durableId="916062979">
    <w:abstractNumId w:val="12"/>
  </w:num>
  <w:num w:numId="32" w16cid:durableId="152526167">
    <w:abstractNumId w:val="26"/>
  </w:num>
  <w:num w:numId="33" w16cid:durableId="82576724">
    <w:abstractNumId w:val="20"/>
  </w:num>
  <w:num w:numId="34" w16cid:durableId="1643270189">
    <w:abstractNumId w:val="24"/>
  </w:num>
  <w:num w:numId="35" w16cid:durableId="117029354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pt-B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1A2"/>
    <w:rsid w:val="00026413"/>
    <w:rsid w:val="0002643E"/>
    <w:rsid w:val="000265BE"/>
    <w:rsid w:val="00026619"/>
    <w:rsid w:val="0002695F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4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04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06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64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3D5"/>
    <w:rsid w:val="0013258E"/>
    <w:rsid w:val="0013282D"/>
    <w:rsid w:val="00132BC1"/>
    <w:rsid w:val="00132BED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41D"/>
    <w:rsid w:val="00144763"/>
    <w:rsid w:val="0014487E"/>
    <w:rsid w:val="001448A6"/>
    <w:rsid w:val="00144C2D"/>
    <w:rsid w:val="00144C86"/>
    <w:rsid w:val="00144D92"/>
    <w:rsid w:val="00144F1B"/>
    <w:rsid w:val="001450A7"/>
    <w:rsid w:val="0014526B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263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9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7C8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DD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500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5FF5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0FB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522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4E8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812"/>
    <w:rsid w:val="00331A13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1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3D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AD0"/>
    <w:rsid w:val="00386B32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25"/>
    <w:rsid w:val="003D4C45"/>
    <w:rsid w:val="003D4CA4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3FE3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991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D1E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186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97A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BD6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A44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ACC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86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223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748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CA2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7B8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AC3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A3A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51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31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069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1F8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D4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BB1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30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D9B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8B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9FC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253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BD9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893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98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5D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968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EC2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85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A9A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5D49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A25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8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2F5D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4FA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3E8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021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B0E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6C0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65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1E8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40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29E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C0B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34A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2F3D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42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A83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7B7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65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8E9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5D1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750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174"/>
    <w:rsid w:val="00DD375A"/>
    <w:rsid w:val="00DD375D"/>
    <w:rsid w:val="00DD3C0F"/>
    <w:rsid w:val="00DD3DB3"/>
    <w:rsid w:val="00DD40BF"/>
    <w:rsid w:val="00DD41D9"/>
    <w:rsid w:val="00DD420B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C3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C8A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C42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D2D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75E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4E9C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57F7C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1629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541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43B"/>
    <w:rsid w:val="00F82549"/>
    <w:rsid w:val="00F82937"/>
    <w:rsid w:val="00F82ABF"/>
    <w:rsid w:val="00F82B2A"/>
    <w:rsid w:val="00F82B6F"/>
    <w:rsid w:val="00F82E04"/>
    <w:rsid w:val="00F82F07"/>
    <w:rsid w:val="00F83143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11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72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EB8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6FF4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9FC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9469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69FC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qFormat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Ericsson</cp:lastModifiedBy>
  <cp:revision>4</cp:revision>
  <cp:lastPrinted>2008-02-10T16:09:00Z</cp:lastPrinted>
  <dcterms:created xsi:type="dcterms:W3CDTF">2024-11-08T13:45:00Z</dcterms:created>
  <dcterms:modified xsi:type="dcterms:W3CDTF">2024-11-08T16:04:00Z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